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31"/>
        <w:gridCol w:w="1034"/>
        <w:gridCol w:w="4704"/>
        <w:gridCol w:w="5336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5000" w:type="pct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大教研集备活动评分要求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4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29" w:type="pct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4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集备过程</w:t>
            </w:r>
          </w:p>
        </w:tc>
        <w:tc>
          <w:tcPr>
            <w:tcW w:w="364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过程评价（20）</w:t>
            </w:r>
          </w:p>
        </w:tc>
        <w:tc>
          <w:tcPr>
            <w:tcW w:w="3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研讨过程（10）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主要考量参与人员的积极性，团队每位成员均参与讨论，并发表建设性意见。意见涉及：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1、教学目标的确定与达成；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2、义务教育课标要求下的学情与教材分析；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3、教学设计的互动性与生成性；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4、信息技术在各个教学环节中的应用对教学环节的优化；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5、媒体资源的选择与应用；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6、课件优化与创新；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五-六项好：8-10分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三-四项好：4-7分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一-二项好：1-3分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其余：0分 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4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教案、课件生成（10）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在团队讨论的基础上，对初案和课件进行修改；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1、修改内容与团队讨论意见高度相关且较修改 前有较大提升（8-10）；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2、修改内容与团队讨论意见基本相关（4-7）；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3、修改内容与团队讨论意见不相关（0-3）；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49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教学设计</w:t>
            </w:r>
          </w:p>
        </w:tc>
        <w:tc>
          <w:tcPr>
            <w:tcW w:w="364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结果评价（40）</w:t>
            </w:r>
          </w:p>
        </w:tc>
        <w:tc>
          <w:tcPr>
            <w:tcW w:w="3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教学目标（10）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1、教学目标定位准确，聚焦学科核心素养培养；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2、教学目标可达成；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很好体现：8-10分；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较好体现：5-7分；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一般体现：1-4分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未体现：0分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4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教案设计（10）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1、终稿教案规范，表达准确；能够清晰完整地体现各教学环节（包括课堂导入、问题设计、学生活动、课堂训练、课堂小结、作业设计等）；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2、教学设计有亮点，倡导原创；                                                               3、教学过程能有效突破重点与难点，达成教学目标；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4、教学环节设计符合学情，作业布置合理有效。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三项均好：9-10分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二项好：5-8分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一项好：2-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整体较差：0-1分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课件“融合” 设计（10）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1、准确把握教学内容与信息技术的融合点，合理利用各类学科资源与媒体资源，体现学科特点和信息技术优势；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2、课件能够直观呈现教案设计，美观大方，符合学科特点；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融合设计好：8-10分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融合设计欠佳：5-7分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融合设计一般：2-4分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整体较差：0-1分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449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0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教学理念先进（10）</w:t>
            </w:r>
          </w:p>
        </w:tc>
        <w:tc>
          <w:tcPr>
            <w:tcW w:w="1659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对于单元整体教学、跨学科学习、主题式学习、项目式学习等新的教学模式进行探索，教学设计落实课标改革要求</w:t>
            </w:r>
          </w:p>
        </w:tc>
        <w:tc>
          <w:tcPr>
            <w:tcW w:w="188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教学模式新颖、可落地实践：8-10分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探索了新的教学模式，但实践性不强：4-7分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未探索新的教学模式：0-3分</w:t>
            </w:r>
          </w:p>
        </w:tc>
        <w:tc>
          <w:tcPr>
            <w:tcW w:w="27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DNlNjdmZmY4MGI0ZjFiZjhjODgzNTQ3YjEyOTEifQ=="/>
    <w:docVar w:name="KSO_WPS_MARK_KEY" w:val="c315aa53-fb12-4744-bc4a-33fd967415bb"/>
  </w:docVars>
  <w:rsids>
    <w:rsidRoot w:val="6F3435DE"/>
    <w:rsid w:val="2E4C0868"/>
    <w:rsid w:val="6F3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831</Characters>
  <Lines>0</Lines>
  <Paragraphs>0</Paragraphs>
  <TotalTime>4</TotalTime>
  <ScaleCrop>false</ScaleCrop>
  <LinksUpToDate>false</LinksUpToDate>
  <CharactersWithSpaces>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2024-06-02T10:45:00Z</dcterms:created>
  <dc:creator>葛嘉航_o</dc:creator>
  <cp:lastModifiedBy>age</cp:lastModifiedBy>
  <dcterms:modified xsi:type="dcterms:W3CDTF">2024-06-03T00:58:29Z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20A6365400E3403CA223169DA643C6F6_11</vt:lpwstr>
  </property>
</Properties>
</file>